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Kastelein Johannes Jacob Pieter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NEWAMSTERDAM PHARMA COMPANY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GOOIMEER 2-35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NAARDEN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 DC</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NETHERLANDS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NewAmsterdam Pharma Co N.V.</w:t>
              </w:r>
            </w:hyperlink>
            <w:r>
              <w:rPr/>
              <w:t xml:space="preserve"> [ </w:t>
            </w:r>
            <w:r>
              <w:rPr>
                <w:rFonts w:ascii="Times;serif" w:hAnsi="Times;serif"/>
                <w:color w:val="0000FF"/>
                <w:sz w:val="24"/>
                <w:shd w:fill="FFFFFF" w:val="clear"/>
              </w:rPr>
              <w:t>NAMS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9"/>
        <w:gridCol w:w="903"/>
        <w:gridCol w:w="773"/>
        <w:gridCol w:w="599"/>
        <w:gridCol w:w="344"/>
        <w:gridCol w:w="918"/>
        <w:gridCol w:w="441"/>
        <w:gridCol w:w="792"/>
        <w:gridCol w:w="1141"/>
        <w:gridCol w:w="981"/>
        <w:gridCol w:w="10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50,246</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119,548</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w:t>
            </w:r>
          </w:p>
        </w:tc>
      </w:tr>
      <w:tr>
        <w:trPr/>
        <w:tc>
          <w:tcPr>
            <w:tcW w:w="22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50,246</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25.03</w:t>
            </w:r>
            <w:r>
              <w:rPr>
                <w:rFonts w:ascii="Times;serif" w:hAnsi="Times;serif"/>
                <w:color w:val="008000"/>
                <w:position w:val="7"/>
                <w:sz w:val="16"/>
                <w:sz w:val="20"/>
                <w:shd w:fill="FFFFFF" w:val="clear"/>
              </w:rPr>
              <w:t>(3)</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69,302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w:t>
            </w:r>
          </w:p>
        </w:tc>
      </w:tr>
      <w:tr>
        <w:trPr/>
        <w:tc>
          <w:tcPr>
            <w:tcW w:w="22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53,500</w:t>
            </w:r>
            <w:r>
              <w:rPr>
                <w:rFonts w:ascii="Times;serif" w:hAnsi="Times;serif"/>
                <w:color w:val="008000"/>
                <w:position w:val="7"/>
                <w:sz w:val="16"/>
                <w:sz w:val="20"/>
                <w:shd w:fill="FFFFFF" w:val="clear"/>
              </w:rPr>
              <w:t>(4)</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5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61"/>
        <w:gridCol w:w="801"/>
        <w:gridCol w:w="801"/>
        <w:gridCol w:w="936"/>
        <w:gridCol w:w="831"/>
        <w:gridCol w:w="90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50,246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07/06/2031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344,983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price of the option is EUR 1.16392.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Ordinary Shares are held by Futurum B.V. ("Futurum") through NAP PoolCo B.V. ("PoolCo") for the benefit of the Reporting Person. The Reporting Person exercises sole voting and investment control over the securities held by Futurum through PoolCo. PoolCo has no voting or investment control or pecuniary interest in the securities held on behalf of Futurum.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$25.00 to $25.10 per share. The Reporting Person undertakes to provide to the Issuer, any security holder of the Issuer, or the staff of the Securities and Exchange Commission, upon request, full information regarding the number of shares sold in each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48,166 ordinary shares subject to restricted stock unit awards that remain subject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was granted on November 22, 2022 to replace an option originally granted on July 6, 2021 which was cancelled in connection with the consummation of NewAmsterdam Pharma Company N.V.'s business combination with Frazier Lifesciences Acquisition Corporation. 292,214 of the shares underlying the option immediately vested on the grant date. 25% of the remaining shares underlying the option vested on January 1, 2021, the one-year anniversary of vesting start date, with the remaining shares vesting in equal monthly installments thereafter for three years, subject to the Reporting Person's continued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was granted to and is held by Futurum through NAP PoolCo B.V. ("PoolCo") for the benefit of the Reporting Person. The Reporting Person exercises sole voting and investment control over the securities held by Futurum through PoolCo. PoolCo has no voting or investment control or pecuniary interest in the securities held on behalf of Futurum. Upon exercise of the option, the Ordinary Shares were issued to Futurum directly, pursuant to a written agreement among Futurum, PoolCo and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Reported transactions executed pursuant to a Rule 10b5-1 trading plan adopted by Futurum B.V. on March 31,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Marino by Power of Attorney for Johannes Jacob Pieter Kastelein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00389" TargetMode="External"/><Relationship Id="rId5" Type="http://schemas.openxmlformats.org/officeDocument/2006/relationships/hyperlink" Target="http://www.sec.gov/cgi-bin/browse-edgar?action=getcompany&amp;CIK=0001936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5217</Characters>
  <CharactersWithSpaces>6074</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